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DC7FCB" w14:textId="77777777" w:rsidR="00940EF3" w:rsidRPr="00940EF3" w:rsidRDefault="00940EF3" w:rsidP="00940EF3">
      <w:pPr>
        <w:jc w:val="center"/>
        <w:rPr>
          <w:rFonts w:ascii="Times New Roman" w:hAnsi="Times New Roman" w:cs="Times New Roman"/>
          <w:sz w:val="28"/>
          <w:szCs w:val="28"/>
        </w:rPr>
      </w:pPr>
      <w:r w:rsidRPr="00940EF3">
        <w:rPr>
          <w:rFonts w:ascii="Times New Roman" w:hAnsi="Times New Roman" w:cs="Times New Roman"/>
          <w:b/>
          <w:bCs/>
          <w:color w:val="212529"/>
          <w:sz w:val="28"/>
          <w:szCs w:val="28"/>
          <w:shd w:val="clear" w:color="auto" w:fill="F8FAFC"/>
        </w:rPr>
        <w:t>A hétvégi házi feladatok és az iskolai dolgozatok szabályai</w:t>
      </w:r>
    </w:p>
    <w:p w14:paraId="5B1F70D3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 xml:space="preserve">Az otthoni házi feladatok szabályait a Pedagógiai Program VI. </w:t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fejezetének  13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>. pontja szabályozza.</w:t>
      </w:r>
    </w:p>
    <w:p w14:paraId="603845F0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Oktatásunk eredményessége érdekében a tanulókban és a szüleikben egyaránt tudatosítanunk kell, hogy a tanulók otthoni munkája – az írásbeli és a szóbeli házi feladatok – szerves folytatása a tanórai munkának.</w:t>
      </w:r>
    </w:p>
    <w:p w14:paraId="69DFE89E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A házi feladatok legfontosabb funkciója a tanórán feldolgozott tananyaghoz kapcsolódó</w:t>
      </w:r>
    </w:p>
    <w:p w14:paraId="4DEBECD5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40EF3">
        <w:rPr>
          <w:rFonts w:ascii="Times New Roman" w:hAnsi="Times New Roman" w:cs="Times New Roman"/>
          <w:sz w:val="24"/>
          <w:szCs w:val="24"/>
        </w:rPr>
        <w:t>gyakorlás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(készség-és képesség fejlesztés), valamint a tananyaghoz kapcsolódó ismeretek megszilárdítása.</w:t>
      </w:r>
    </w:p>
    <w:p w14:paraId="6EE995BF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</w:p>
    <w:p w14:paraId="1222AF95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 xml:space="preserve">Az alsó tagozatban a napi felkészülés az iskolában történik.  A felkészülés óra keretében, a tanító iránymutatása mellett végzik el a tanulók a feladatokat, melynek hossza 40 perc.  </w:t>
      </w:r>
    </w:p>
    <w:p w14:paraId="57B6AFE2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 xml:space="preserve">A szülő nyilatkozata alapján, továbbá a lemorzsolódással veszélyeztetett tanulók esetében </w:t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a  felső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tagozatban tanulószobai felkészüléssel, megsegítéssel készülnek a diákok. A tanulószobai foglalkozás ideje nem lehet több 1-1,5 óránál. </w:t>
      </w:r>
    </w:p>
    <w:p w14:paraId="16865941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 xml:space="preserve">Amennyiben a szülő nem kérvényezi a tanulószobai foglalkozást, úgy az otthoni munkavégzéssel készülnek a tanulók. </w:t>
      </w:r>
    </w:p>
    <w:p w14:paraId="3B1AD886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</w:p>
    <w:p w14:paraId="0FF15237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Iskolánkban a házi feladatok meghatározásával kapcsolatosan az alábbi szabályok érvényesülnek:</w:t>
      </w:r>
    </w:p>
    <w:p w14:paraId="37EBD109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BF23ED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A kijelölt házi feladatokhoz adjunk útmutatást, segítséget. </w:t>
      </w:r>
    </w:p>
    <w:p w14:paraId="7BD23D3F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A feladatok kijelölése differenciáltan is történhet úgy, hogy tartalmazzon elégséges, közepes és jó képességű tanulókra vonatkozó feladatot. </w:t>
      </w:r>
    </w:p>
    <w:p w14:paraId="4B84875B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A házi feladatok ellenőrzésére, problémákra mindig időt kell szánni, a házi feladatok megoldását értékelni kell. </w:t>
      </w:r>
    </w:p>
    <w:p w14:paraId="3649966F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Tudatosítani és következetesen alkalmazni kell valamilyen szankciót, ha a tanuló nem készít házi feladatot. </w:t>
      </w:r>
    </w:p>
    <w:p w14:paraId="401CFB23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A szaktanárnak ügyelni kell arra, hogy a házi feladat megoldása ne legyen túl időigényes, mert a tanulónak több tárgyból is készülni kell. </w:t>
      </w:r>
    </w:p>
    <w:p w14:paraId="32DB4D40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A pedagógusok a kötelező házi feladatokon kívül adhatnak nem kötelező feladatokat, melynek célja a differenciálás és nem vonatkoznak rájuk a kötelező házi feladatokra megállapított megkötések. </w:t>
      </w:r>
    </w:p>
    <w:p w14:paraId="222F5A6E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>Házi feladat a készségtárgyakból is adható.</w:t>
      </w:r>
    </w:p>
    <w:p w14:paraId="0DAD010F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>A tanulókat (versenyre készülők, a tantárgy iránt aktívan érdeklődők) egyéni választásuk, kérésük alapján szorgalmi feladattal segíthetjük, számukra szorgalmi feladatot javasolhatunk.</w:t>
      </w:r>
    </w:p>
    <w:p w14:paraId="410E60C9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Nevelőtestületünk fontosnak tartja a gyermekek hétvégi, </w:t>
      </w:r>
      <w:proofErr w:type="spellStart"/>
      <w:r w:rsidRPr="00940EF3">
        <w:rPr>
          <w:rFonts w:ascii="Times New Roman" w:hAnsi="Times New Roman" w:cs="Times New Roman"/>
          <w:sz w:val="24"/>
          <w:szCs w:val="24"/>
        </w:rPr>
        <w:t>szünidei</w:t>
      </w:r>
      <w:proofErr w:type="spellEnd"/>
      <w:r w:rsidRPr="00940EF3">
        <w:rPr>
          <w:rFonts w:ascii="Times New Roman" w:hAnsi="Times New Roman" w:cs="Times New Roman"/>
          <w:sz w:val="24"/>
          <w:szCs w:val="24"/>
        </w:rPr>
        <w:t xml:space="preserve"> pihenését, feltöltődését, ezért lehetőség szerint nem adunk házi feladatot. </w:t>
      </w:r>
    </w:p>
    <w:p w14:paraId="5FA3CBAB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A számítógép – internet használatot feltételező házi feladatok megoldását minden esetben elő kell készíteni és a feltételeket biztosítani szükséges azoknak a gyerekeknek, akiknek otthoni felkészüléséhez ez nem adott. Az előkészítésre vonatkozó terveket a szaktanár tanmenet szintjén rögzíti „alkalmazott informatika” címszó alatt. </w:t>
      </w:r>
    </w:p>
    <w:p w14:paraId="29C9585B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</w:p>
    <w:p w14:paraId="2C4F70DA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Az iskolai beszámoltatás, ismeretek számonkérésének követelményeit a Pedagógiai Program VI. fejezetének 4</w:t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.  pontja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szabályozza.</w:t>
      </w:r>
    </w:p>
    <w:p w14:paraId="7EA93435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 xml:space="preserve">Az iskola a nevelő és oktató munka egyik fontos feladatának tekinti a tanulók tanulmányi munkájának folyamatos ellenőrzését és értékelését. Az előírt követelmények teljesítését a nevelők az egyes szaktárgyak jellegzetességeinek megfelelően, illetve az SNI tanulók </w:t>
      </w:r>
      <w:proofErr w:type="spellStart"/>
      <w:r w:rsidRPr="00940EF3">
        <w:rPr>
          <w:rFonts w:ascii="Times New Roman" w:hAnsi="Times New Roman" w:cs="Times New Roman"/>
          <w:sz w:val="24"/>
          <w:szCs w:val="24"/>
        </w:rPr>
        <w:t>akadályoztatottságának</w:t>
      </w:r>
      <w:proofErr w:type="spellEnd"/>
      <w:r w:rsidRPr="00940EF3">
        <w:rPr>
          <w:rFonts w:ascii="Times New Roman" w:hAnsi="Times New Roman" w:cs="Times New Roman"/>
          <w:sz w:val="24"/>
          <w:szCs w:val="24"/>
        </w:rPr>
        <w:t xml:space="preserve"> figyelembevételével a tanulók szóbeli felelete, írásbeli munkája vagy gyakorlati tevékenysége alapján ellenőrzik. Az ellenőrzés kiterjedhet a régebben tanult tananyaghoz kapcsolódó követelményekre is.</w:t>
      </w:r>
    </w:p>
    <w:p w14:paraId="3C44CD5D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Az ellenőrzés, értékelés módjai, formái</w:t>
      </w:r>
    </w:p>
    <w:p w14:paraId="36874938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szóbeli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>: beszélgetés, felelet, kiselőadás</w:t>
      </w:r>
    </w:p>
    <w:p w14:paraId="7F10BA6A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írásbeli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>: feladatlap, teszt, röpdolgozat, dolgozat, témazáró</w:t>
      </w:r>
    </w:p>
    <w:p w14:paraId="3FCC62E1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gyakorlati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>: munkadarab, gyűjtőmunka, sportteljesítmény</w:t>
      </w:r>
    </w:p>
    <w:p w14:paraId="1EFA1AA5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</w:p>
    <w:p w14:paraId="7BDCFBA9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Mindezekből választva a pedagógus maga tervezi meg az ellenőrzést, értékelést, csak arra kell ügyelnie, hogy az nem lehet ellentétes a pedagógiai programban foglaltakkal.</w:t>
      </w:r>
    </w:p>
    <w:p w14:paraId="67AF8CC9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Az értékelés formái:</w:t>
      </w:r>
    </w:p>
    <w:p w14:paraId="54B8E7BD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>A pedagógus első év végén és második évfolyamon félévkor szöveges értékelést végez. A félévi és tanév végi értékelésen túl szükség esetén tájékoztatást ad a gyermek iskolai munkájáról.</w:t>
      </w:r>
    </w:p>
    <w:p w14:paraId="549F2D01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>Ha a tanuló az első évfolyamon első alkalommal nem tesz eleget az előírt követelményeknek, munkáját előkészítő jellegűnek minősítjük. Ilyen esetben az osztályfőnök a tanév végén iskolalátogatási bizonyítványt tölt ki.</w:t>
      </w:r>
    </w:p>
    <w:p w14:paraId="798E560D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  <w:t xml:space="preserve">A tanulók teljesítményét a második évfolyam végétől, valamint a harmadik – nyolcadik évfolyamon félévkor és tanév végén ötfokozatú skálával osztályzatok fejezik ki, ez alól kivétel a 6. évfolyamon a dráma és színház tantárgy, ahol háromfokozatú skálával értékeljük a tanulókat. </w:t>
      </w:r>
    </w:p>
    <w:p w14:paraId="648836FE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Érdemjegyek száma havonta:</w:t>
      </w:r>
    </w:p>
    <w:p w14:paraId="58B29B4B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heti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1 – 2 órás tantárgy esetében: legalább egy érdemjegy</w:t>
      </w:r>
    </w:p>
    <w:p w14:paraId="56FC7119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•</w:t>
      </w:r>
      <w:r w:rsidRPr="00940EF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40EF3">
        <w:rPr>
          <w:rFonts w:ascii="Times New Roman" w:hAnsi="Times New Roman" w:cs="Times New Roman"/>
          <w:sz w:val="24"/>
          <w:szCs w:val="24"/>
        </w:rPr>
        <w:t>heti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3 vagy ennél több órás tantárgy esetében: legalább két érdemjegy </w:t>
      </w:r>
    </w:p>
    <w:p w14:paraId="2D8BB8A8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r w:rsidRPr="00940EF3">
        <w:rPr>
          <w:rFonts w:ascii="Times New Roman" w:hAnsi="Times New Roman" w:cs="Times New Roman"/>
          <w:sz w:val="24"/>
          <w:szCs w:val="24"/>
        </w:rPr>
        <w:t>Az osztályzat (érdemjegy) akkor:</w:t>
      </w:r>
    </w:p>
    <w:p w14:paraId="6437C013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40EF3">
        <w:rPr>
          <w:rFonts w:ascii="Times New Roman" w:hAnsi="Times New Roman" w:cs="Times New Roman"/>
          <w:sz w:val="24"/>
          <w:szCs w:val="24"/>
        </w:rPr>
        <w:t>jeles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(5): ha a tanuló a helyi tanterv követelményeit megbízhatóan elsajátította és tudását alkalmazni is képes. Írásbeli felmérés esetén teljesítménye: 90 – 100 % közötti.</w:t>
      </w:r>
    </w:p>
    <w:p w14:paraId="49D077D6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40EF3">
        <w:rPr>
          <w:rFonts w:ascii="Times New Roman" w:hAnsi="Times New Roman" w:cs="Times New Roman"/>
          <w:sz w:val="24"/>
          <w:szCs w:val="24"/>
        </w:rPr>
        <w:t>jó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(4): ha a tanuló kevés hibával elsajátította a helyi tanterv követelményeit. Kisebb bizonytalanságokkal tudja alkalmazni tudását. Írásbeli felmérés esetén teljesítménye: 80 – 89 % közötti.</w:t>
      </w:r>
    </w:p>
    <w:p w14:paraId="5D922BE6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40EF3">
        <w:rPr>
          <w:rFonts w:ascii="Times New Roman" w:hAnsi="Times New Roman" w:cs="Times New Roman"/>
          <w:sz w:val="24"/>
          <w:szCs w:val="24"/>
        </w:rPr>
        <w:t>közepes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(3): ha a tanuló a helyi tanterv követelményeit pontatlanul, esetenként felszínesen és több hibával teljesíti. Csak tanári segítséggel tudja alkalmazni tudását. Írásbeli felmérés esetén teljesítménye: 55 – 79% közötti.</w:t>
      </w:r>
    </w:p>
    <w:p w14:paraId="4BAB0A9E" w14:textId="77777777" w:rsidR="00940EF3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40EF3">
        <w:rPr>
          <w:rFonts w:ascii="Times New Roman" w:hAnsi="Times New Roman" w:cs="Times New Roman"/>
          <w:sz w:val="24"/>
          <w:szCs w:val="24"/>
        </w:rPr>
        <w:t>elégséges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(2): ha a tanuló a helyi tantervnek csak a minimális (</w:t>
      </w:r>
      <w:proofErr w:type="spellStart"/>
      <w:r w:rsidRPr="00940EF3">
        <w:rPr>
          <w:rFonts w:ascii="Times New Roman" w:hAnsi="Times New Roman" w:cs="Times New Roman"/>
          <w:sz w:val="24"/>
          <w:szCs w:val="24"/>
        </w:rPr>
        <w:t>továbbhaladáshoz</w:t>
      </w:r>
      <w:proofErr w:type="spellEnd"/>
      <w:r w:rsidRPr="00940EF3">
        <w:rPr>
          <w:rFonts w:ascii="Times New Roman" w:hAnsi="Times New Roman" w:cs="Times New Roman"/>
          <w:sz w:val="24"/>
          <w:szCs w:val="24"/>
        </w:rPr>
        <w:t xml:space="preserve"> szükséges) ismereteit sajátította el. Kizárólag tanári segítséggel képes feladatvégzésre. Írásbeli felmérés esetén teljesítménye: 35 – 54 % közötti.</w:t>
      </w:r>
    </w:p>
    <w:p w14:paraId="7BC33719" w14:textId="77777777" w:rsidR="00572647" w:rsidRPr="00940EF3" w:rsidRDefault="00940EF3" w:rsidP="00940E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40EF3">
        <w:rPr>
          <w:rFonts w:ascii="Times New Roman" w:hAnsi="Times New Roman" w:cs="Times New Roman"/>
          <w:sz w:val="24"/>
          <w:szCs w:val="24"/>
        </w:rPr>
        <w:t>elégtelen</w:t>
      </w:r>
      <w:proofErr w:type="gramEnd"/>
      <w:r w:rsidRPr="00940EF3">
        <w:rPr>
          <w:rFonts w:ascii="Times New Roman" w:hAnsi="Times New Roman" w:cs="Times New Roman"/>
          <w:sz w:val="24"/>
          <w:szCs w:val="24"/>
        </w:rPr>
        <w:t xml:space="preserve"> (1): ha a tanuló a helyi tanterv követelményeinek minimum szintjét sem sajátította el, nem rendelkezik a </w:t>
      </w:r>
      <w:proofErr w:type="spellStart"/>
      <w:r w:rsidRPr="00940EF3">
        <w:rPr>
          <w:rFonts w:ascii="Times New Roman" w:hAnsi="Times New Roman" w:cs="Times New Roman"/>
          <w:sz w:val="24"/>
          <w:szCs w:val="24"/>
        </w:rPr>
        <w:t>továbbhaladáshoz</w:t>
      </w:r>
      <w:proofErr w:type="spellEnd"/>
      <w:r w:rsidRPr="00940EF3">
        <w:rPr>
          <w:rFonts w:ascii="Times New Roman" w:hAnsi="Times New Roman" w:cs="Times New Roman"/>
          <w:sz w:val="24"/>
          <w:szCs w:val="24"/>
        </w:rPr>
        <w:t xml:space="preserve"> feltétlenül szükséges ismeretekkel, tanári segítséggel sem képes önálló feladatvégzésre. Írásb</w:t>
      </w:r>
      <w:bookmarkStart w:id="0" w:name="_GoBack"/>
      <w:bookmarkEnd w:id="0"/>
      <w:r w:rsidRPr="00940EF3">
        <w:rPr>
          <w:rFonts w:ascii="Times New Roman" w:hAnsi="Times New Roman" w:cs="Times New Roman"/>
          <w:sz w:val="24"/>
          <w:szCs w:val="24"/>
        </w:rPr>
        <w:t>eli felmérés esetén teljesítménye: 0 – 34 % közötti.</w:t>
      </w:r>
    </w:p>
    <w:sectPr w:rsidR="00572647" w:rsidRPr="00940E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F3"/>
    <w:rsid w:val="00572647"/>
    <w:rsid w:val="0094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25D5D"/>
  <w15:chartTrackingRefBased/>
  <w15:docId w15:val="{5F4DFF32-397F-48C0-B94F-B39B4D128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EA848367C15074BBD25E81BDDFF58FF" ma:contentTypeVersion="17" ma:contentTypeDescription="Új dokumentum létrehozása." ma:contentTypeScope="" ma:versionID="1da5a831dfa821dfddd970e2eb96ccbe">
  <xsd:schema xmlns:xsd="http://www.w3.org/2001/XMLSchema" xmlns:xs="http://www.w3.org/2001/XMLSchema" xmlns:p="http://schemas.microsoft.com/office/2006/metadata/properties" xmlns:ns3="a8c3fdda-2dcd-46de-be84-c1f99a9e05c8" xmlns:ns4="eb3b4427-8595-4dfb-8a2f-9c4a06252ef3" targetNamespace="http://schemas.microsoft.com/office/2006/metadata/properties" ma:root="true" ma:fieldsID="e506902a032ef244e30fea90ac6fe980" ns3:_="" ns4:_="">
    <xsd:import namespace="a8c3fdda-2dcd-46de-be84-c1f99a9e05c8"/>
    <xsd:import namespace="eb3b4427-8595-4dfb-8a2f-9c4a06252e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3fdda-2dcd-46de-be84-c1f99a9e05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3b4427-8595-4dfb-8a2f-9c4a06252e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E39FB31-FC1B-44B4-8FA0-6DA2DF3F5D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3fdda-2dcd-46de-be84-c1f99a9e05c8"/>
    <ds:schemaRef ds:uri="eb3b4427-8595-4dfb-8a2f-9c4a06252e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DEF35A-CECE-49B3-BDB2-5561CE8020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E99CFE-E730-4417-959E-0BD5383F109B}">
  <ds:schemaRefs>
    <ds:schemaRef ds:uri="eb3b4427-8595-4dfb-8a2f-9c4a06252ef3"/>
    <ds:schemaRef ds:uri="a8c3fdda-2dcd-46de-be84-c1f99a9e05c8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717</Words>
  <Characters>4953</Characters>
  <Application>Microsoft Office Word</Application>
  <DocSecurity>0</DocSecurity>
  <Lines>41</Lines>
  <Paragraphs>11</Paragraphs>
  <ScaleCrop>false</ScaleCrop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 Norbert</dc:creator>
  <cp:keywords/>
  <dc:description/>
  <cp:lastModifiedBy>Pap Norbert</cp:lastModifiedBy>
  <cp:revision>1</cp:revision>
  <dcterms:created xsi:type="dcterms:W3CDTF">2025-10-21T09:14:00Z</dcterms:created>
  <dcterms:modified xsi:type="dcterms:W3CDTF">2025-10-21T09:15:00Z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0x0101007EA848367C15074BBD25E81BDDFF58FF</vt:lpwstr>
  </property>
</Properties>
</file>